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9DB">
      <w:r>
        <w:t xml:space="preserve">　　</w:t>
      </w:r>
      <w:r>
        <w:t xml:space="preserve"> </w:t>
      </w:r>
    </w:p>
    <w:tbl>
      <w:tblPr>
        <w:tblW w:w="3204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832"/>
        <w:gridCol w:w="1109"/>
        <w:gridCol w:w="1109"/>
        <w:gridCol w:w="1999"/>
        <w:gridCol w:w="4610"/>
        <w:gridCol w:w="37"/>
        <w:gridCol w:w="267"/>
        <w:gridCol w:w="712"/>
        <w:gridCol w:w="6561"/>
        <w:gridCol w:w="811"/>
        <w:gridCol w:w="1266"/>
        <w:gridCol w:w="2770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000000">
        <w:trPr>
          <w:trHeight w:val="915"/>
          <w:jc w:val="center"/>
        </w:trPr>
        <w:tc>
          <w:tcPr>
            <w:tcW w:w="19520" w:type="dxa"/>
            <w:gridSpan w:val="11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RANGE!A1:K57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</w:t>
            </w:r>
            <w:r>
              <w:rPr>
                <w:rFonts w:cs="Times New Roman" w:hint="eastAsia"/>
                <w:sz w:val="72"/>
                <w:szCs w:val="72"/>
              </w:rPr>
              <w:t>曲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阜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师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大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教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日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历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2015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--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2016 </w:t>
            </w:r>
            <w:r>
              <w:rPr>
                <w:rFonts w:cs="Times New Roman" w:hint="eastAsia"/>
                <w:sz w:val="32"/>
                <w:szCs w:val="32"/>
              </w:rPr>
              <w:t>学年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cs="Times New Roman" w:hint="eastAsia"/>
                <w:sz w:val="32"/>
                <w:szCs w:val="32"/>
              </w:rPr>
              <w:t>第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 </w:t>
            </w:r>
            <w:r>
              <w:rPr>
                <w:rFonts w:cs="Times New Roman" w:hint="eastAsia"/>
                <w:sz w:val="32"/>
                <w:szCs w:val="32"/>
              </w:rPr>
              <w:t>学期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     </w:t>
            </w:r>
            <w:bookmarkEnd w:id="0"/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9520" w:type="dxa"/>
            <w:gridSpan w:val="11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开课单位：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任课教师单位：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翻译学院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课程名称：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中级日语上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课程性质：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专业课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9520" w:type="dxa"/>
            <w:gridSpan w:val="11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任课教师：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朱丽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职称：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助教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授课专业：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软件外包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对日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年级：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13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人数：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79</w:t>
            </w:r>
            <w:r>
              <w:rPr>
                <w:rFonts w:cs="Times New Roman" w:hint="eastAsia"/>
                <w:color w:val="000000"/>
                <w:sz w:val="28"/>
                <w:szCs w:val="28"/>
                <w:u w:val="single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本学期行课周数：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cs="Times New Roman" w:hint="eastAsia"/>
                <w:color w:val="000000"/>
                <w:sz w:val="28"/>
                <w:szCs w:val="28"/>
              </w:rPr>
              <w:t>周学时：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9520" w:type="dxa"/>
            <w:gridSpan w:val="11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课程总学时：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本学期学时：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  <w:r>
              <w:rPr>
                <w:rFonts w:cs="Times New Roman" w:hint="eastAsia"/>
                <w:sz w:val="28"/>
                <w:szCs w:val="28"/>
              </w:rPr>
              <w:t>讲授使用课时：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实验（练习、实习见习、课堂讨论、测验或其他）使用课时：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填表日期：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80"/>
          <w:jc w:val="center"/>
        </w:trPr>
        <w:tc>
          <w:tcPr>
            <w:tcW w:w="840" w:type="dxa"/>
            <w:shd w:val="clear" w:color="auto" w:fill="auto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cs="Times New Roman"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讲授内容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教学方式方法手段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cs="Times New Roman" w:hint="eastAsia"/>
              </w:rPr>
              <w:t>题目或内容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周日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出会い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  <w:b/>
                <w:bCs/>
                <w:sz w:val="21"/>
                <w:szCs w:val="21"/>
              </w:rPr>
            </w:pPr>
            <w:r>
              <w:rPr>
                <w:rFonts w:ascii="MS Mincho" w:eastAsia="MS Mincho" w:hAnsi="MS Mincho" w:cs="Times New Roman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  <w:b/>
                <w:bCs/>
                <w:sz w:val="21"/>
                <w:szCs w:val="21"/>
              </w:rPr>
            </w:pPr>
            <w:r>
              <w:rPr>
                <w:rFonts w:ascii="MS Mincho" w:eastAsia="MS Mincho" w:hAnsi="MS Mincho" w:cs="Times New Roman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4960" w:type="dxa"/>
            <w:gridSpan w:val="3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</w:t>
            </w: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本文　日本の鉄道（単語、本文説明）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  <w:b/>
                <w:bCs/>
                <w:sz w:val="21"/>
                <w:szCs w:val="21"/>
              </w:rPr>
            </w:pPr>
            <w:r>
              <w:rPr>
                <w:rFonts w:ascii="MS Mincho" w:eastAsia="MS Mincho" w:hAnsi="MS Mincho" w:cs="Times New Roman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  <w:b/>
                <w:bCs/>
                <w:sz w:val="21"/>
                <w:szCs w:val="21"/>
              </w:rPr>
            </w:pPr>
            <w:r>
              <w:rPr>
                <w:rFonts w:ascii="MS Mincho" w:eastAsia="MS Mincho" w:hAnsi="MS Mincho" w:cs="Times New Roman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22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2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あいさつ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30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32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2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本文　挨拶の時の礼儀（単語、本文説明）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2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40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顔合わせ　（単語、会話説明）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2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50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52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>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課　本文　名字（単語、本文説明）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60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4</w:t>
            </w:r>
            <w:r>
              <w:rPr>
                <w:rFonts w:ascii="MS Mincho" w:eastAsia="MS Mincho" w:hAnsi="MS Mincho" w:cs="Times New Roman" w:hint="eastAsia"/>
              </w:rPr>
              <w:t>課　東京本社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68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70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  <w:color w:val="000000"/>
              </w:rPr>
            </w:pPr>
            <w:r>
              <w:rPr>
                <w:rFonts w:ascii="MS Mincho" w:eastAsia="MS Mincho" w:hAnsi="MS Mincho" w:cs="Times New Roman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cs="Times New Roman"/>
                <w:color w:val="DD0806"/>
              </w:rPr>
            </w:pPr>
            <w:r>
              <w:rPr>
                <w:rFonts w:cs="Times New Roman" w:hint="eastAsia"/>
                <w:color w:val="DD0806"/>
              </w:rPr>
              <w:t>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  <w:color w:val="DD0806"/>
              </w:rPr>
            </w:pPr>
            <w:r>
              <w:rPr>
                <w:rFonts w:cs="Times New Roman" w:hint="eastAsia"/>
                <w:color w:val="DD0806"/>
              </w:rPr>
              <w:t>国庆放假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4</w:t>
            </w:r>
            <w:r>
              <w:rPr>
                <w:rFonts w:ascii="MS Mincho" w:eastAsia="MS Mincho" w:hAnsi="MS Mincho" w:cs="Times New Roman" w:hint="eastAsia"/>
              </w:rPr>
              <w:t>課　本文　近年サラリーマン事情（単語、本文説明）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4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80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ascii="MS Mincho" w:eastAsia="MS Mincho" w:hAnsi="MS Mincho" w:cs="Times New Roman" w:hint="eastAsia"/>
              </w:rPr>
              <w:t>単元テスト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4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90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92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  <w:color w:val="DD0806"/>
              </w:rPr>
            </w:pPr>
            <w:r>
              <w:rPr>
                <w:rFonts w:cs="Times New Roman" w:hint="eastAsia"/>
                <w:color w:val="DD0806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5</w:t>
            </w:r>
            <w:r>
              <w:rPr>
                <w:rFonts w:ascii="MS Mincho" w:eastAsia="MS Mincho" w:hAnsi="MS Mincho" w:cs="Times New Roman" w:hint="eastAsia"/>
              </w:rPr>
              <w:t>課　商品紹介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5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105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5</w:t>
            </w:r>
            <w:r>
              <w:rPr>
                <w:rFonts w:ascii="MS Mincho" w:eastAsia="MS Mincho" w:hAnsi="MS Mincho" w:cs="Times New Roman" w:hint="eastAsia"/>
              </w:rPr>
              <w:t>課　本文　日本語の語彙（単語、本文説明）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6</w:t>
            </w:r>
            <w:r>
              <w:rPr>
                <w:rFonts w:ascii="MS Mincho" w:eastAsia="MS Mincho" w:hAnsi="MS Mincho" w:cs="Times New Roman" w:hint="eastAsia"/>
              </w:rPr>
              <w:t>課　先輩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5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114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116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6</w:t>
            </w:r>
            <w:r>
              <w:rPr>
                <w:rFonts w:ascii="MS Mincho" w:eastAsia="MS Mincho" w:hAnsi="MS Mincho" w:cs="Times New Roman" w:hint="eastAsia"/>
              </w:rPr>
              <w:t>課　本文　「はしの文化」さまざま（単語、本文説明）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6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126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12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7</w:t>
            </w:r>
            <w:r>
              <w:rPr>
                <w:rFonts w:ascii="MS Mincho" w:eastAsia="MS Mincho" w:hAnsi="MS Mincho" w:cs="Times New Roman" w:hint="eastAsia"/>
              </w:rPr>
              <w:t>課　打ち合わせ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6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134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136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7</w:t>
            </w:r>
            <w:r>
              <w:rPr>
                <w:rFonts w:ascii="MS Mincho" w:eastAsia="MS Mincho" w:hAnsi="MS Mincho" w:cs="Times New Roman" w:hint="eastAsia"/>
              </w:rPr>
              <w:t>課　本文　電子メールの作法（単語、本文説明）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7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146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8</w:t>
            </w:r>
            <w:r>
              <w:rPr>
                <w:rFonts w:ascii="MS Mincho" w:eastAsia="MS Mincho" w:hAnsi="MS Mincho" w:cs="Times New Roman" w:hint="eastAsia"/>
              </w:rPr>
              <w:t>課　企画書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7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154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156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8</w:t>
            </w:r>
            <w:r>
              <w:rPr>
                <w:rFonts w:ascii="MS Mincho" w:eastAsia="MS Mincho" w:hAnsi="MS Mincho" w:cs="Times New Roman" w:hint="eastAsia"/>
              </w:rPr>
              <w:t>課　本文　カップラーメン（単語、本文説明）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8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164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2</w:t>
            </w:r>
            <w:r>
              <w:rPr>
                <w:rFonts w:ascii="MS Mincho" w:eastAsia="MS Mincho" w:hAnsi="MS Mincho" w:cs="Times New Roman" w:hint="eastAsia"/>
              </w:rPr>
              <w:t>単元テスト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8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172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174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9</w:t>
            </w:r>
            <w:r>
              <w:rPr>
                <w:rFonts w:ascii="MS Mincho" w:eastAsia="MS Mincho" w:hAnsi="MS Mincho" w:cs="Times New Roman" w:hint="eastAsia"/>
              </w:rPr>
              <w:t>課　トラブル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9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186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9</w:t>
            </w:r>
            <w:r>
              <w:rPr>
                <w:rFonts w:ascii="MS Mincho" w:eastAsia="MS Mincho" w:hAnsi="MS Mincho" w:cs="Times New Roman" w:hint="eastAsia"/>
              </w:rPr>
              <w:t>課　本文　イタリア（単語、本文説明）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ascii="MS Mincho" w:eastAsia="MS Mincho" w:hAnsi="MS Mincho" w:cs="Times New Roman" w:hint="eastAsia"/>
              </w:rPr>
              <w:t>課　スケジュール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9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194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196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ascii="MS Mincho" w:eastAsia="MS Mincho" w:hAnsi="MS Mincho" w:cs="Times New Roman" w:hint="eastAsia"/>
              </w:rPr>
              <w:t>課　本文　温泉大国　日本（単語、本文説明）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206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ascii="MS Mincho" w:eastAsia="MS Mincho" w:hAnsi="MS Mincho" w:cs="Times New Roman" w:hint="eastAsia"/>
              </w:rPr>
              <w:t>課　若者の意識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10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214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216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ascii="MS Mincho" w:eastAsia="MS Mincho" w:hAnsi="MS Mincho" w:cs="Times New Roman" w:hint="eastAsia"/>
              </w:rPr>
              <w:t>課　本文　漫画とアニメ（単語、本文説明）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226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12</w:t>
            </w:r>
            <w:r>
              <w:rPr>
                <w:rFonts w:ascii="MS Mincho" w:eastAsia="MS Mincho" w:hAnsi="MS Mincho" w:cs="Times New Roman" w:hint="eastAsia"/>
              </w:rPr>
              <w:t>課　最終日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11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236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238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12</w:t>
            </w:r>
            <w:r>
              <w:rPr>
                <w:rFonts w:ascii="MS Mincho" w:eastAsia="MS Mincho" w:hAnsi="MS Mincho" w:cs="Times New Roman" w:hint="eastAsia"/>
              </w:rPr>
              <w:t>課　本文　方言と共通語（単語、本文説明）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12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248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単元テスト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12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256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258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>課　スピーチの依頼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270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66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>課　本文　日本の人口が減っているー少子化（単語、本文説明）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6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ascii="MS Mincho" w:eastAsia="MS Mincho" w:hAnsi="MS Mincho" w:cs="Times New Roman" w:hint="eastAsia"/>
              </w:rPr>
              <w:t>課　恩師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278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280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3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3A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4A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ascii="MS Mincho" w:eastAsia="MS Mincho" w:hAnsi="MS Mincho" w:cs="Times New Roman" w:hint="eastAsia"/>
              </w:rPr>
              <w:t>課　本文　日本の就職活動（単語、本文説明）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13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278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ascii="MS Mincho" w:eastAsia="MS Mincho" w:hAnsi="MS Mincho" w:cs="Times New Roman" w:hint="eastAsia"/>
              </w:rPr>
              <w:t>課　同級生　（単語、会話説明）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14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296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298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听力教程第</w:t>
            </w:r>
            <w:r>
              <w:rPr>
                <w:rFonts w:ascii="MS Mincho" w:eastAsia="MS Mincho" w:hAnsi="MS Mincho" w:cs="Times New Roman" w:hint="eastAsia"/>
              </w:rPr>
              <w:t>4</w:t>
            </w:r>
            <w:r>
              <w:rPr>
                <w:rFonts w:ascii="MS Mincho" w:eastAsia="MS Mincho" w:hAnsi="MS Mincho" w:cs="Times New Roman" w:hint="eastAsia"/>
              </w:rPr>
              <w:t>册（第</w:t>
            </w:r>
            <w:r>
              <w:rPr>
                <w:rFonts w:ascii="MS Mincho" w:eastAsia="MS Mincho" w:hAnsi="MS Mincho" w:cs="Times New Roman" w:hint="eastAsia"/>
              </w:rPr>
              <w:t>1</w:t>
            </w:r>
            <w:r>
              <w:rPr>
                <w:rFonts w:ascii="MS Mincho" w:eastAsia="MS Mincho" w:hAnsi="MS Mincho" w:cs="Times New Roman" w:hint="eastAsia"/>
              </w:rPr>
              <w:t>課の</w:t>
            </w:r>
            <w:r>
              <w:rPr>
                <w:rFonts w:ascii="MS Mincho" w:eastAsia="MS Mincho" w:hAnsi="MS Mincho" w:cs="Times New Roman" w:hint="eastAsia"/>
              </w:rPr>
              <w:t>1A</w:t>
            </w:r>
            <w:r>
              <w:rPr>
                <w:rFonts w:ascii="MS Mincho" w:eastAsia="MS Mincho" w:hAnsi="MS Mincho" w:cs="Times New Roman" w:hint="eastAsia"/>
              </w:rPr>
              <w:t>、</w:t>
            </w:r>
            <w:r>
              <w:rPr>
                <w:rFonts w:ascii="MS Mincho" w:eastAsia="MS Mincho" w:hAnsi="MS Mincho" w:cs="Times New Roman" w:hint="eastAsia"/>
              </w:rPr>
              <w:t>2A</w:t>
            </w:r>
            <w:r>
              <w:rPr>
                <w:rFonts w:ascii="MS Mincho" w:eastAsia="MS Mincho" w:hAnsi="MS Mincho" w:cs="Times New Roman" w:hint="eastAsia"/>
              </w:rPr>
              <w:t>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0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ascii="Times New Roman" w:hAnsi="Times New Roman" w:cs="Times New Roman"/>
              </w:rPr>
              <w:t>5~6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ascii="MS Mincho" w:eastAsia="MS Mincho" w:hAnsi="MS Mincho" w:cs="Times New Roman" w:hint="eastAsia"/>
              </w:rPr>
              <w:t>課　本文　日本レストラン事情（単語、本文説明）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ascii="MS Mincho" w:eastAsia="MS Mincho" w:hAnsi="MS Mincho" w:cs="Times New Roman" w:hint="eastAsia"/>
              </w:rPr>
              <w:t xml:space="preserve">課　</w:t>
            </w:r>
            <w:r>
              <w:rPr>
                <w:rFonts w:ascii="MS Mincho" w:eastAsia="MS Mincho" w:hAnsi="MS Mincho" w:cs="Times New Roman" w:hint="eastAsia"/>
              </w:rPr>
              <w:t>308</w:t>
            </w:r>
            <w:r>
              <w:rPr>
                <w:rFonts w:ascii="MS Mincho" w:eastAsia="MS Mincho" w:hAnsi="MS Mincho" w:cs="Times New Roman" w:hint="eastAsia"/>
              </w:rPr>
              <w:t>ページの会話の基本練習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周四</w:t>
            </w:r>
            <w:r>
              <w:rPr>
                <w:rFonts w:ascii="Times New Roman" w:hAnsi="Times New Roman" w:cs="Times New Roman"/>
              </w:rPr>
              <w:t>5~7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復習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</w:t>
            </w:r>
            <w:r>
              <w:rPr>
                <w:rFonts w:ascii="MS Mincho" w:eastAsia="MS Mincho" w:hAnsi="MS Mincho" w:cs="Times New Roman" w:hint="eastAsia"/>
              </w:rPr>
              <w:t>15</w:t>
            </w:r>
            <w:r>
              <w:rPr>
                <w:rFonts w:cs="Times New Roman" w:hint="eastAsia"/>
              </w:rPr>
              <w:t>課</w:t>
            </w:r>
            <w:r>
              <w:rPr>
                <w:rFonts w:ascii="MS Mincho" w:eastAsia="MS Mincho" w:hAnsi="MS Mincho" w:cs="Times New Roman" w:hint="eastAsia"/>
              </w:rPr>
              <w:t xml:space="preserve">　</w:t>
            </w:r>
            <w:r>
              <w:rPr>
                <w:rFonts w:ascii="MS Mincho" w:eastAsia="MS Mincho" w:hAnsi="MS Mincho" w:cs="Times New Roman" w:hint="eastAsia"/>
              </w:rPr>
              <w:t>316</w:t>
            </w:r>
            <w:r>
              <w:rPr>
                <w:rFonts w:ascii="MS Mincho" w:eastAsia="MS Mincho" w:hAnsi="MS Mincho" w:cs="Times New Roman" w:hint="eastAsia"/>
              </w:rPr>
              <w:t xml:space="preserve">ページの本文の基本練習　</w:t>
            </w:r>
            <w:r>
              <w:rPr>
                <w:rFonts w:ascii="MS Mincho" w:eastAsia="MS Mincho" w:hAnsi="MS Mincho" w:cs="Times New Roman" w:hint="eastAsia"/>
              </w:rPr>
              <w:t>318</w:t>
            </w:r>
            <w:r>
              <w:rPr>
                <w:rFonts w:ascii="MS Mincho" w:eastAsia="MS Mincho" w:hAnsi="MS Mincho" w:cs="Times New Roman" w:hint="eastAsia"/>
              </w:rPr>
              <w:t>ページの総合練習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cs="Times New Roman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MS Mincho" w:eastAsia="MS Mincho" w:hAnsi="MS Mincho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00000" w:rsidRDefault="004939D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323"/>
          <w:jc w:val="center"/>
        </w:trPr>
        <w:tc>
          <w:tcPr>
            <w:tcW w:w="19520" w:type="dxa"/>
            <w:gridSpan w:val="11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</w:rPr>
              <w:t>说明：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cs="Times New Roman" w:hint="eastAsia"/>
              </w:rPr>
              <w:t>开课单位为课程所属单位，可填多个单位。公共课（必修、选修）填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cs="Times New Roman" w:hint="eastAsia"/>
              </w:rPr>
              <w:t>全校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 2.</w:t>
            </w:r>
            <w:r>
              <w:rPr>
                <w:rFonts w:cs="Times New Roman" w:hint="eastAsia"/>
              </w:rPr>
              <w:t>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803"/>
          <w:jc w:val="center"/>
        </w:trPr>
        <w:tc>
          <w:tcPr>
            <w:tcW w:w="18240" w:type="dxa"/>
            <w:gridSpan w:val="10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840" w:type="dxa"/>
            <w:shd w:val="clear" w:color="auto" w:fill="auto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84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4939DB">
            <w:pPr>
              <w:rPr>
                <w:rFonts w:ascii="Times New Roman" w:hAnsi="Times New Roman" w:cs="Times New Roman"/>
                <w:vanish/>
              </w:rPr>
            </w:pPr>
          </w:p>
        </w:tc>
      </w:tr>
    </w:tbl>
    <w:p w:rsidR="004939DB" w:rsidRDefault="004939DB"/>
    <w:sectPr w:rsidR="004939DB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DB" w:rsidRDefault="004939DB" w:rsidP="00ED7009">
      <w:r>
        <w:separator/>
      </w:r>
    </w:p>
  </w:endnote>
  <w:endnote w:type="continuationSeparator" w:id="1">
    <w:p w:rsidR="004939DB" w:rsidRDefault="004939DB" w:rsidP="00ED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DB" w:rsidRDefault="004939DB" w:rsidP="00ED7009">
      <w:r>
        <w:separator/>
      </w:r>
    </w:p>
  </w:footnote>
  <w:footnote w:type="continuationSeparator" w:id="1">
    <w:p w:rsidR="004939DB" w:rsidRDefault="004939DB" w:rsidP="00ED7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7009"/>
    <w:rsid w:val="004939DB"/>
    <w:rsid w:val="00ED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567">
    <w:name w:val="font5456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4567">
    <w:name w:val="font645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74567">
    <w:name w:val="font7456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84567">
    <w:name w:val="font84567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94567">
    <w:name w:val="font94567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104567">
    <w:name w:val="font104567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114567">
    <w:name w:val="font114567"/>
    <w:basedOn w:val="a"/>
    <w:pPr>
      <w:spacing w:before="100" w:beforeAutospacing="1" w:after="100" w:afterAutospacing="1"/>
    </w:pPr>
    <w:rPr>
      <w:rFonts w:ascii="Times New Roman" w:hAnsi="Times New Roman" w:cs="Times New Roman"/>
      <w:sz w:val="72"/>
      <w:szCs w:val="72"/>
    </w:rPr>
  </w:style>
  <w:style w:type="paragraph" w:customStyle="1" w:styleId="font124567">
    <w:name w:val="font124567"/>
    <w:basedOn w:val="a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</w:rPr>
  </w:style>
  <w:style w:type="paragraph" w:customStyle="1" w:styleId="font134567">
    <w:name w:val="font134567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44567">
    <w:name w:val="font144567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font154567">
    <w:name w:val="font154567"/>
    <w:basedOn w:val="a"/>
    <w:pPr>
      <w:spacing w:before="100" w:beforeAutospacing="1" w:after="100" w:afterAutospacing="1"/>
    </w:pPr>
  </w:style>
  <w:style w:type="paragraph" w:customStyle="1" w:styleId="font164567">
    <w:name w:val="font164567"/>
    <w:basedOn w:val="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74567">
    <w:name w:val="font174567"/>
    <w:basedOn w:val="a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u w:val="single"/>
    </w:rPr>
  </w:style>
  <w:style w:type="paragraph" w:customStyle="1" w:styleId="font184567">
    <w:name w:val="font184567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194567">
    <w:name w:val="font194567"/>
    <w:basedOn w:val="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font204567">
    <w:name w:val="font204567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214567">
    <w:name w:val="font214567"/>
    <w:basedOn w:val="a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8"/>
      <w:szCs w:val="28"/>
      <w:u w:val="single"/>
    </w:rPr>
  </w:style>
  <w:style w:type="paragraph" w:customStyle="1" w:styleId="font224567">
    <w:name w:val="font224567"/>
    <w:basedOn w:val="a"/>
    <w:pPr>
      <w:spacing w:before="100" w:beforeAutospacing="1" w:after="100" w:afterAutospacing="1"/>
    </w:pPr>
    <w:rPr>
      <w:color w:val="000000"/>
      <w:sz w:val="28"/>
      <w:szCs w:val="28"/>
      <w:u w:val="single"/>
    </w:rPr>
  </w:style>
  <w:style w:type="paragraph" w:customStyle="1" w:styleId="font234567">
    <w:name w:val="font23456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244567">
    <w:name w:val="font244567"/>
    <w:basedOn w:val="a"/>
    <w:pPr>
      <w:spacing w:before="100" w:beforeAutospacing="1" w:after="100" w:afterAutospacing="1"/>
    </w:pPr>
  </w:style>
  <w:style w:type="paragraph" w:customStyle="1" w:styleId="font254567">
    <w:name w:val="font254567"/>
    <w:basedOn w:val="a"/>
    <w:pPr>
      <w:spacing w:before="100" w:beforeAutospacing="1" w:after="100" w:afterAutospacing="1"/>
    </w:pPr>
    <w:rPr>
      <w:rFonts w:ascii="MS Mincho" w:eastAsia="MS Mincho" w:hAnsi="MS Mincho"/>
    </w:rPr>
  </w:style>
  <w:style w:type="paragraph" w:customStyle="1" w:styleId="font264567">
    <w:name w:val="font264567"/>
    <w:basedOn w:val="a"/>
    <w:pPr>
      <w:spacing w:before="100" w:beforeAutospacing="1" w:after="100" w:afterAutospacing="1"/>
    </w:pPr>
  </w:style>
  <w:style w:type="paragraph" w:customStyle="1" w:styleId="xl634567">
    <w:name w:val="xl63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644567">
    <w:name w:val="xl644567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54567">
    <w:name w:val="xl654567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664567">
    <w:name w:val="xl664567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674567">
    <w:name w:val="xl674567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</w:rPr>
  </w:style>
  <w:style w:type="paragraph" w:customStyle="1" w:styleId="xl684567">
    <w:name w:val="xl684567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694567">
    <w:name w:val="xl69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04567">
    <w:name w:val="xl70456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14567">
    <w:name w:val="xl714567"/>
    <w:basedOn w:val="a"/>
    <w:pP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24567">
    <w:name w:val="xl72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4567">
    <w:name w:val="xl734567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44567">
    <w:name w:val="xl744567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54567">
    <w:name w:val="xl75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4567">
    <w:name w:val="xl764567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74567">
    <w:name w:val="xl774567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72"/>
      <w:szCs w:val="72"/>
    </w:rPr>
  </w:style>
  <w:style w:type="paragraph" w:customStyle="1" w:styleId="xl784567">
    <w:name w:val="xl784567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94567">
    <w:name w:val="xl79456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4567">
    <w:name w:val="xl804567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</w:rPr>
  </w:style>
  <w:style w:type="paragraph" w:customStyle="1" w:styleId="xl814567">
    <w:name w:val="xl81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4567">
    <w:name w:val="xl824567"/>
    <w:basedOn w:val="a"/>
    <w:pPr>
      <w:spacing w:before="100" w:beforeAutospacing="1" w:after="100" w:afterAutospacing="1"/>
      <w:textAlignment w:val="center"/>
    </w:pPr>
    <w:rPr>
      <w:rFonts w:ascii="MS Mincho" w:eastAsia="MS Mincho" w:hAnsi="MS Mincho"/>
    </w:rPr>
  </w:style>
  <w:style w:type="paragraph" w:customStyle="1" w:styleId="xl834567">
    <w:name w:val="xl834567"/>
    <w:basedOn w:val="a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4567">
    <w:name w:val="xl844567"/>
    <w:basedOn w:val="a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54567">
    <w:name w:val="xl854567"/>
    <w:basedOn w:val="a"/>
    <w:pPr>
      <w:spacing w:before="100" w:beforeAutospacing="1" w:after="100" w:afterAutospacing="1"/>
      <w:textAlignment w:val="center"/>
    </w:pPr>
    <w:rPr>
      <w:rFonts w:ascii="MS Mincho" w:eastAsia="MS Mincho" w:hAnsi="MS Mincho"/>
    </w:rPr>
  </w:style>
  <w:style w:type="paragraph" w:customStyle="1" w:styleId="xl864567">
    <w:name w:val="xl86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74567">
    <w:name w:val="xl87456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84567">
    <w:name w:val="xl884567"/>
    <w:basedOn w:val="a"/>
    <w:pPr>
      <w:spacing w:before="100" w:beforeAutospacing="1" w:after="100" w:afterAutospacing="1"/>
      <w:textAlignment w:val="center"/>
    </w:pPr>
  </w:style>
  <w:style w:type="paragraph" w:customStyle="1" w:styleId="xl894567">
    <w:name w:val="xl89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904567">
    <w:name w:val="xl90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4567">
    <w:name w:val="xl91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4567">
    <w:name w:val="xl92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34567">
    <w:name w:val="xl93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44567">
    <w:name w:val="xl94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4567">
    <w:name w:val="xl95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MS Mincho" w:eastAsia="MS Mincho" w:hAnsi="MS Mincho"/>
    </w:rPr>
  </w:style>
  <w:style w:type="paragraph" w:customStyle="1" w:styleId="xl964567">
    <w:name w:val="xl96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MS Mincho" w:eastAsia="MS Mincho" w:hAnsi="MS Mincho"/>
      <w:b/>
      <w:bCs/>
      <w:sz w:val="21"/>
      <w:szCs w:val="21"/>
    </w:rPr>
  </w:style>
  <w:style w:type="paragraph" w:customStyle="1" w:styleId="xl974567">
    <w:name w:val="xl97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MS Mincho" w:eastAsia="MS Mincho" w:hAnsi="MS Mincho"/>
      <w:b/>
      <w:bCs/>
      <w:sz w:val="21"/>
      <w:szCs w:val="21"/>
    </w:rPr>
  </w:style>
  <w:style w:type="paragraph" w:customStyle="1" w:styleId="xl984567">
    <w:name w:val="xl98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MS Mincho" w:eastAsia="MS Mincho" w:hAnsi="MS Mincho"/>
    </w:rPr>
  </w:style>
  <w:style w:type="paragraph" w:customStyle="1" w:styleId="xl994567">
    <w:name w:val="xl99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04567">
    <w:name w:val="xl100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014567">
    <w:name w:val="xl101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24567">
    <w:name w:val="xl102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34567">
    <w:name w:val="xl103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MS Mincho" w:eastAsia="MS Mincho" w:hAnsi="MS Mincho"/>
      <w:color w:val="000000"/>
    </w:rPr>
  </w:style>
  <w:style w:type="paragraph" w:customStyle="1" w:styleId="xl1044567">
    <w:name w:val="xl104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DD0806"/>
    </w:rPr>
  </w:style>
  <w:style w:type="paragraph" w:customStyle="1" w:styleId="xl1054567">
    <w:name w:val="xl105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DD0806"/>
    </w:rPr>
  </w:style>
  <w:style w:type="paragraph" w:customStyle="1" w:styleId="xl1064567">
    <w:name w:val="xl106456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74567">
    <w:name w:val="xl107456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4567">
    <w:name w:val="xl108456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MS Mincho" w:eastAsia="MS Mincho" w:hAnsi="MS Mincho"/>
    </w:rPr>
  </w:style>
  <w:style w:type="paragraph" w:customStyle="1" w:styleId="xl1094567">
    <w:name w:val="xl109456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04567">
    <w:name w:val="xl1104567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1114567">
    <w:name w:val="xl1114567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124567">
    <w:name w:val="xl1124567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72"/>
      <w:szCs w:val="72"/>
    </w:rPr>
  </w:style>
  <w:style w:type="paragraph" w:styleId="a3">
    <w:name w:val="header"/>
    <w:basedOn w:val="a"/>
    <w:link w:val="Char"/>
    <w:uiPriority w:val="99"/>
    <w:semiHidden/>
    <w:unhideWhenUsed/>
    <w:rsid w:val="00ED7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00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0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00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2015-11-28T08:30:00Z</dcterms:created>
  <dcterms:modified xsi:type="dcterms:W3CDTF">2015-11-28T08:30:00Z</dcterms:modified>
</cp:coreProperties>
</file>